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F7C" w:rsidRDefault="007E3F7C" w:rsidP="007E3F7C">
      <w:pPr>
        <w:pStyle w:val="NormalWeb"/>
        <w:spacing w:before="0" w:beforeAutospacing="0" w:after="0" w:afterAutospacing="0" w:line="480" w:lineRule="auto"/>
        <w:rPr>
          <w:color w:val="0E101A"/>
        </w:rPr>
      </w:pPr>
      <w:r>
        <w:rPr>
          <w:color w:val="0E101A"/>
        </w:rPr>
        <w:t xml:space="preserve">Name </w:t>
      </w:r>
    </w:p>
    <w:p w:rsidR="007E3F7C" w:rsidRDefault="007E3F7C" w:rsidP="007E3F7C">
      <w:pPr>
        <w:pStyle w:val="NormalWeb"/>
        <w:spacing w:before="0" w:beforeAutospacing="0" w:after="0" w:afterAutospacing="0" w:line="480" w:lineRule="auto"/>
        <w:rPr>
          <w:color w:val="0E101A"/>
        </w:rPr>
      </w:pPr>
      <w:r>
        <w:rPr>
          <w:color w:val="0E101A"/>
        </w:rPr>
        <w:t xml:space="preserve">Institution </w:t>
      </w:r>
    </w:p>
    <w:p w:rsidR="007E3F7C" w:rsidRDefault="007E3F7C" w:rsidP="007E3F7C">
      <w:pPr>
        <w:pStyle w:val="NormalWeb"/>
        <w:spacing w:before="0" w:beforeAutospacing="0" w:after="0" w:afterAutospacing="0" w:line="480" w:lineRule="auto"/>
        <w:rPr>
          <w:color w:val="0E101A"/>
        </w:rPr>
      </w:pPr>
      <w:r>
        <w:rPr>
          <w:color w:val="0E101A"/>
        </w:rPr>
        <w:t xml:space="preserve">Course </w:t>
      </w:r>
    </w:p>
    <w:p w:rsidR="007E3F7C" w:rsidRDefault="007E3F7C" w:rsidP="007E3F7C">
      <w:pPr>
        <w:pStyle w:val="NormalWeb"/>
        <w:spacing w:before="0" w:beforeAutospacing="0" w:after="0" w:afterAutospacing="0" w:line="480" w:lineRule="auto"/>
        <w:rPr>
          <w:color w:val="0E101A"/>
        </w:rPr>
      </w:pPr>
      <w:r>
        <w:rPr>
          <w:color w:val="0E101A"/>
        </w:rPr>
        <w:t xml:space="preserve">Date </w:t>
      </w:r>
    </w:p>
    <w:p w:rsidR="007E3F7C" w:rsidRDefault="007E3F7C">
      <w:pPr>
        <w:rPr>
          <w:rFonts w:ascii="Times New Roman" w:eastAsia="Times New Roman" w:hAnsi="Times New Roman" w:cs="Times New Roman"/>
          <w:color w:val="0E101A"/>
          <w:sz w:val="24"/>
          <w:szCs w:val="24"/>
          <w:lang w:eastAsia="en-GB"/>
        </w:rPr>
      </w:pPr>
      <w:r>
        <w:rPr>
          <w:color w:val="0E101A"/>
        </w:rPr>
        <w:br w:type="page"/>
      </w:r>
    </w:p>
    <w:p w:rsidR="00BD0568" w:rsidRPr="007E3F7C" w:rsidRDefault="00BD0568" w:rsidP="007E3F7C">
      <w:pPr>
        <w:pStyle w:val="NormalWeb"/>
        <w:spacing w:before="0" w:beforeAutospacing="0" w:after="0" w:afterAutospacing="0" w:line="480" w:lineRule="auto"/>
        <w:rPr>
          <w:color w:val="0E101A"/>
        </w:rPr>
      </w:pPr>
      <w:r w:rsidRPr="007E3F7C">
        <w:rPr>
          <w:color w:val="0E101A"/>
        </w:rPr>
        <w:lastRenderedPageBreak/>
        <w:t>Based on your discussion post, it is clear that Wechsler Intelligence is the most test used in evaluating the Intelligence quotient of children. I have read an article by B</w:t>
      </w:r>
      <w:r w:rsidRPr="007E3F7C">
        <w:rPr>
          <w:color w:val="0E101A"/>
        </w:rPr>
        <w:t>ulzacka et al. (2016</w:t>
      </w:r>
      <w:r w:rsidR="007E3F7C" w:rsidRPr="007E3F7C">
        <w:rPr>
          <w:color w:val="0E101A"/>
        </w:rPr>
        <w:t>) that</w:t>
      </w:r>
      <w:r w:rsidRPr="007E3F7C">
        <w:rPr>
          <w:color w:val="0E101A"/>
        </w:rPr>
        <w:t xml:space="preserve"> reveals </w:t>
      </w:r>
      <w:r w:rsidR="007E3F7C" w:rsidRPr="007E3F7C">
        <w:rPr>
          <w:color w:val="0E101A"/>
        </w:rPr>
        <w:t>that WISC</w:t>
      </w:r>
      <w:r w:rsidR="007E090D" w:rsidRPr="007E3F7C">
        <w:rPr>
          <w:color w:val="0E101A"/>
        </w:rPr>
        <w:t xml:space="preserve">-V stands to be a Golden Standard </w:t>
      </w:r>
      <w:r w:rsidRPr="007E3F7C">
        <w:rPr>
          <w:color w:val="0E101A"/>
        </w:rPr>
        <w:t>test in assessing intelligence for children aged six to sixteen years. This test is an instrumental component carrying Psycho-educational evaluation in children. According to Bulzacka et al. (2016), Wechsler Adult (WAIS-IV) is a tool developed to help in assessing an adult’s cognitive abili</w:t>
      </w:r>
      <w:bookmarkStart w:id="0" w:name="_GoBack"/>
      <w:bookmarkEnd w:id="0"/>
      <w:r w:rsidRPr="007E3F7C">
        <w:rPr>
          <w:color w:val="0E101A"/>
        </w:rPr>
        <w:t>ty. I believe that this tool helps to examine the existing relationship between memory and intellectual function. Notably, WAIS-IV is commonly used in educational planning among adults. Therefore, I agree with you that the adult version is used in the classroom setting, which involves observing classroom settings. I like your view on the Callier-Azusa Scale “G” and how it is applied in development assessment. I want to add that there are certain domains that this tool usually assesses. These domains are Reciprocity, receptive and Intentional communication. Besides, it works on assessing not only symbolic but also representational abilities. To sum up, the two tests are developed to assess intelligence levels for children and students.</w:t>
      </w:r>
    </w:p>
    <w:p w:rsidR="00BD0568" w:rsidRPr="007E3F7C" w:rsidRDefault="00BD0568" w:rsidP="007E3F7C">
      <w:pPr>
        <w:pStyle w:val="NormalWeb"/>
        <w:spacing w:before="0" w:beforeAutospacing="0" w:after="0" w:afterAutospacing="0" w:line="480" w:lineRule="auto"/>
        <w:rPr>
          <w:color w:val="0E101A"/>
        </w:rPr>
      </w:pPr>
      <w:r w:rsidRPr="007E3F7C">
        <w:rPr>
          <w:color w:val="0E101A"/>
        </w:rPr>
        <w:t>Thank you for this an outstanding discussion</w:t>
      </w:r>
    </w:p>
    <w:p w:rsidR="007E3F7C" w:rsidRDefault="007E3F7C">
      <w:pPr>
        <w:rPr>
          <w:rFonts w:ascii="Times New Roman" w:eastAsia="Times New Roman" w:hAnsi="Times New Roman" w:cs="Times New Roman"/>
          <w:color w:val="0E101A"/>
          <w:sz w:val="24"/>
          <w:szCs w:val="24"/>
          <w:lang w:eastAsia="en-GB"/>
        </w:rPr>
      </w:pPr>
      <w:r>
        <w:rPr>
          <w:color w:val="0E101A"/>
        </w:rPr>
        <w:br w:type="page"/>
      </w:r>
    </w:p>
    <w:p w:rsidR="00BD0568" w:rsidRPr="007E3F7C" w:rsidRDefault="00BD0568" w:rsidP="007E3F7C">
      <w:pPr>
        <w:pStyle w:val="NormalWeb"/>
        <w:spacing w:before="0" w:beforeAutospacing="0" w:after="0" w:afterAutospacing="0" w:line="480" w:lineRule="auto"/>
        <w:rPr>
          <w:color w:val="0E101A"/>
        </w:rPr>
      </w:pPr>
      <w:r w:rsidRPr="007E3F7C">
        <w:rPr>
          <w:color w:val="0E101A"/>
        </w:rPr>
        <w:lastRenderedPageBreak/>
        <w:t>References</w:t>
      </w:r>
    </w:p>
    <w:p w:rsidR="00BD0568" w:rsidRPr="007E3F7C" w:rsidRDefault="00BD0568" w:rsidP="007E3F7C">
      <w:pPr>
        <w:pStyle w:val="NormalWeb"/>
        <w:spacing w:before="0" w:beforeAutospacing="0" w:after="0" w:afterAutospacing="0" w:line="480" w:lineRule="auto"/>
        <w:rPr>
          <w:color w:val="0E101A"/>
        </w:rPr>
      </w:pPr>
      <w:r w:rsidRPr="007E3F7C">
        <w:rPr>
          <w:color w:val="0E101A"/>
        </w:rPr>
        <w:t>Bulzacka, E., Meyers, J. E., Boyer, L., Le Gloahec, T., Fond, G., Szöke, A</w:t>
      </w:r>
      <w:r w:rsidR="007E3F7C" w:rsidRPr="007E3F7C">
        <w:rPr>
          <w:color w:val="0E101A"/>
        </w:rPr>
        <w:t>.,</w:t>
      </w:r>
      <w:r w:rsidRPr="007E3F7C">
        <w:rPr>
          <w:color w:val="0E101A"/>
        </w:rPr>
        <w:t xml:space="preserve"> &amp; Schürhoff, F. (2016). WAIS-IV seven-subtest short form: Validity and clinical use in schizophrenia. </w:t>
      </w:r>
      <w:r w:rsidRPr="007E3F7C">
        <w:rPr>
          <w:rStyle w:val="Emphasis"/>
          <w:color w:val="0E101A"/>
        </w:rPr>
        <w:t>Archives of Clinical Neuropsychology</w:t>
      </w:r>
      <w:r w:rsidRPr="007E3F7C">
        <w:rPr>
          <w:color w:val="0E101A"/>
        </w:rPr>
        <w:t>, </w:t>
      </w:r>
      <w:r w:rsidRPr="007E3F7C">
        <w:rPr>
          <w:rStyle w:val="Emphasis"/>
          <w:color w:val="0E101A"/>
        </w:rPr>
        <w:t>31</w:t>
      </w:r>
      <w:r w:rsidRPr="007E3F7C">
        <w:rPr>
          <w:color w:val="0E101A"/>
        </w:rPr>
        <w:t>(8), 915-925.  </w:t>
      </w:r>
    </w:p>
    <w:p w:rsidR="00293402" w:rsidRPr="007E3F7C" w:rsidRDefault="00293402" w:rsidP="007E3F7C">
      <w:pPr>
        <w:spacing w:line="480" w:lineRule="auto"/>
        <w:rPr>
          <w:rFonts w:ascii="Times New Roman" w:hAnsi="Times New Roman" w:cs="Times New Roman"/>
        </w:rPr>
      </w:pPr>
    </w:p>
    <w:sectPr w:rsidR="00293402" w:rsidRPr="007E3F7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6EBB" w:rsidRDefault="00576EBB" w:rsidP="007E3F7C">
      <w:pPr>
        <w:spacing w:after="0" w:line="240" w:lineRule="auto"/>
      </w:pPr>
      <w:r>
        <w:separator/>
      </w:r>
    </w:p>
  </w:endnote>
  <w:endnote w:type="continuationSeparator" w:id="0">
    <w:p w:rsidR="00576EBB" w:rsidRDefault="00576EBB" w:rsidP="007E3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6EBB" w:rsidRDefault="00576EBB" w:rsidP="007E3F7C">
      <w:pPr>
        <w:spacing w:after="0" w:line="240" w:lineRule="auto"/>
      </w:pPr>
      <w:r>
        <w:separator/>
      </w:r>
    </w:p>
  </w:footnote>
  <w:footnote w:type="continuationSeparator" w:id="0">
    <w:p w:rsidR="00576EBB" w:rsidRDefault="00576EBB" w:rsidP="007E3F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6190559"/>
      <w:docPartObj>
        <w:docPartGallery w:val="Page Numbers (Top of Page)"/>
        <w:docPartUnique/>
      </w:docPartObj>
    </w:sdtPr>
    <w:sdtEndPr>
      <w:rPr>
        <w:noProof/>
      </w:rPr>
    </w:sdtEndPr>
    <w:sdtContent>
      <w:p w:rsidR="007E3F7C" w:rsidRDefault="007E3F7C">
        <w:pPr>
          <w:pStyle w:val="Header"/>
          <w:jc w:val="right"/>
        </w:pPr>
        <w:r>
          <w:fldChar w:fldCharType="begin"/>
        </w:r>
        <w:r>
          <w:instrText xml:space="preserve"> PAGE   \* MERGEFORMAT </w:instrText>
        </w:r>
        <w:r>
          <w:fldChar w:fldCharType="separate"/>
        </w:r>
        <w:r w:rsidR="00EC7B6D">
          <w:rPr>
            <w:noProof/>
          </w:rPr>
          <w:t>2</w:t>
        </w:r>
        <w:r>
          <w:rPr>
            <w:noProof/>
          </w:rPr>
          <w:fldChar w:fldCharType="end"/>
        </w:r>
      </w:p>
    </w:sdtContent>
  </w:sdt>
  <w:p w:rsidR="007E3F7C" w:rsidRDefault="007E3F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16E"/>
    <w:rsid w:val="001F46DD"/>
    <w:rsid w:val="00284D54"/>
    <w:rsid w:val="00293402"/>
    <w:rsid w:val="002E23EB"/>
    <w:rsid w:val="00373244"/>
    <w:rsid w:val="00471ADD"/>
    <w:rsid w:val="00576EBB"/>
    <w:rsid w:val="00587307"/>
    <w:rsid w:val="00697AB2"/>
    <w:rsid w:val="007E090D"/>
    <w:rsid w:val="007E3F7C"/>
    <w:rsid w:val="007F1688"/>
    <w:rsid w:val="00826B0B"/>
    <w:rsid w:val="00BD0568"/>
    <w:rsid w:val="00E314AB"/>
    <w:rsid w:val="00EC7B6D"/>
    <w:rsid w:val="00F06869"/>
    <w:rsid w:val="00F831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EE825F-5E1E-4718-9B2E-C62D3641C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05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BD0568"/>
    <w:rPr>
      <w:i/>
      <w:iCs/>
    </w:rPr>
  </w:style>
  <w:style w:type="paragraph" w:styleId="Header">
    <w:name w:val="header"/>
    <w:basedOn w:val="Normal"/>
    <w:link w:val="HeaderChar"/>
    <w:uiPriority w:val="99"/>
    <w:unhideWhenUsed/>
    <w:rsid w:val="007E3F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3F7C"/>
  </w:style>
  <w:style w:type="paragraph" w:styleId="Footer">
    <w:name w:val="footer"/>
    <w:basedOn w:val="Normal"/>
    <w:link w:val="FooterChar"/>
    <w:uiPriority w:val="99"/>
    <w:unhideWhenUsed/>
    <w:rsid w:val="007E3F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3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4917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2021-11-03T18:57:00Z</dcterms:created>
  <dcterms:modified xsi:type="dcterms:W3CDTF">2021-11-03T18:57:00Z</dcterms:modified>
</cp:coreProperties>
</file>